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Windows 10 to 11 Readiness Plan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b/>
          <w:color w:val="1A2430"/>
          <w:sz w:val="21"/>
        </w:rPr>
        <w:t>The dates.</w:t>
      </w:r>
      <w:r>
        <w:rPr>
          <w:rFonts w:ascii="Calibri" w:hAnsi="Calibri"/>
          <w:color w:val="1A2430"/>
          <w:sz w:val="21"/>
        </w:rPr>
        <w:t xml:space="preserve"> Windows 10 mainstream support ended </w:t>
      </w:r>
      <w:r>
        <w:rPr>
          <w:rFonts w:ascii="Calibri" w:hAnsi="Calibri"/>
          <w:b/>
          <w:color w:val="1A2430"/>
          <w:sz w:val="21"/>
        </w:rPr>
        <w:t>14 October 2025</w:t>
      </w:r>
      <w:r>
        <w:rPr>
          <w:rFonts w:ascii="Calibri" w:hAnsi="Calibri"/>
          <w:color w:val="1A2430"/>
          <w:sz w:val="21"/>
        </w:rPr>
        <w:t xml:space="preserve">. Commercial Extended Security Updates run a maximum of three years from there, to </w:t>
      </w:r>
      <w:r>
        <w:rPr>
          <w:rFonts w:ascii="Calibri" w:hAnsi="Calibri"/>
          <w:b/>
          <w:color w:val="1A2430"/>
          <w:sz w:val="21"/>
        </w:rPr>
        <w:t>October 2028</w:t>
      </w:r>
      <w:r>
        <w:rPr>
          <w:rFonts w:ascii="Calibri" w:hAnsi="Calibri"/>
          <w:color w:val="1A2430"/>
          <w:sz w:val="21"/>
        </w:rPr>
        <w:t>.</w:t>
      </w:r>
    </w:p>
    <w:p>
      <w:r>
        <w:rPr>
          <w:rFonts w:ascii="Calibri" w:hAnsi="Calibri"/>
          <w:b/>
          <w:color w:val="1A2430"/>
          <w:sz w:val="21"/>
        </w:rPr>
        <w:t>The pricing.</w:t>
      </w:r>
      <w:r>
        <w:rPr>
          <w:rFonts w:ascii="Calibri" w:hAnsi="Calibri"/>
          <w:color w:val="1A2430"/>
          <w:sz w:val="21"/>
        </w:rPr>
        <w:t xml:space="preserve"> On the commercial track it is roughly $61 USD per device for year one and doubles each year after. It is also </w:t>
      </w:r>
      <w:r>
        <w:rPr>
          <w:rFonts w:ascii="Calibri" w:hAnsi="Calibri"/>
          <w:b/>
          <w:color w:val="1A2430"/>
          <w:sz w:val="21"/>
        </w:rPr>
        <w:t>cumulative</w:t>
      </w:r>
      <w:r>
        <w:rPr>
          <w:rFonts w:ascii="Calibri" w:hAnsi="Calibri"/>
          <w:color w:val="1A2430"/>
          <w:sz w:val="21"/>
        </w:rPr>
        <w:t>, so joining in year two means paying for year one as well. The separate consumer ESU option is a flat single year and does not double, so check which track you are actually on.</w:t>
      </w:r>
    </w:p>
    <w:p>
      <w:r>
        <w:rPr>
          <w:rFonts w:ascii="Calibri" w:hAnsi="Calibri"/>
          <w:b/>
          <w:color w:val="1A2430"/>
          <w:sz w:val="21"/>
        </w:rPr>
        <w:t>The prerequisite nobody mentions.</w:t>
      </w:r>
      <w:r>
        <w:rPr>
          <w:rFonts w:ascii="Calibri" w:hAnsi="Calibri"/>
          <w:color w:val="1A2430"/>
          <w:sz w:val="21"/>
        </w:rPr>
        <w:t xml:space="preserve"> A machine must be running </w:t>
      </w:r>
      <w:r>
        <w:rPr>
          <w:rFonts w:ascii="Calibri" w:hAnsi="Calibri"/>
          <w:b/>
          <w:color w:val="1A2430"/>
          <w:sz w:val="21"/>
        </w:rPr>
        <w:t>Windows 10 version 22H2</w:t>
      </w:r>
      <w:r>
        <w:rPr>
          <w:rFonts w:ascii="Calibri" w:hAnsi="Calibri"/>
          <w:color w:val="1A2430"/>
          <w:sz w:val="21"/>
        </w:rPr>
        <w:t xml:space="preserve"> to be eligible for ESU at all. Check that first, because an older build is a blocker before price is even a question.</w:t>
      </w:r>
    </w:p>
    <w:p>
      <w:r>
        <w:rPr>
          <w:rFonts w:ascii="Calibri" w:hAnsi="Calibri"/>
          <w:color w:val="1A2430"/>
          <w:sz w:val="21"/>
        </w:rPr>
        <w:t>ESU is a bridge, not a destination, and it is priced to make sure nobody settles on it.</w:t>
      </w:r>
    </w:p>
    <w:p>
      <w:r>
        <w:rPr>
          <w:rFonts w:ascii="Calibri" w:hAnsi="Calibri"/>
          <w:color w:val="1A2430"/>
          <w:sz w:val="21"/>
        </w:rPr>
        <w:t>The useful first step is not an upgrade. It is finding out what you actually have.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Step one, inventory</w:t>
      </w:r>
    </w:p>
    <w:p>
      <w:r>
        <w:rPr>
          <w:rFonts w:ascii="Calibri" w:hAnsi="Calibri"/>
          <w:color w:val="1A2430"/>
          <w:sz w:val="21"/>
        </w:rPr>
        <w:t>Use the companion spreadsheet on the templates page to list every machine. For each one you need: who uses it, the Windows version, the age, and whether it meets Windows 11 requirements.</w:t>
      </w:r>
    </w:p>
    <w:p>
      <w:r>
        <w:rPr>
          <w:rFonts w:ascii="Calibri" w:hAnsi="Calibri"/>
          <w:color w:val="1A2430"/>
          <w:sz w:val="21"/>
        </w:rPr>
        <w:t>Most businesses are surprised in both directions. Machines they assumed were fine are not eligible, and machines they assumed were ancient are.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Step two, sort into three groups</w:t>
      </w:r>
    </w:p>
    <w:p>
      <w:r>
        <w:rPr>
          <w:rFonts w:ascii="Calibri" w:hAnsi="Calibri"/>
          <w:b/>
          <w:color w:val="1A2430"/>
          <w:sz w:val="21"/>
        </w:rPr>
        <w:t>Upgrade in place.</w:t>
      </w:r>
      <w:r>
        <w:rPr>
          <w:rFonts w:ascii="Calibri" w:hAnsi="Calibri"/>
          <w:color w:val="1A2430"/>
          <w:sz w:val="21"/>
        </w:rPr>
        <w:t xml:space="preserve"> Eligible for Windows 11 and healthy enough to be worth it. Usually the largest group and the cheapest outcome.</w:t>
      </w:r>
    </w:p>
    <w:p>
      <w:r>
        <w:rPr>
          <w:rFonts w:ascii="Calibri" w:hAnsi="Calibri"/>
          <w:b/>
          <w:color w:val="1A2430"/>
          <w:sz w:val="21"/>
        </w:rPr>
        <w:t>Replace.</w:t>
      </w:r>
      <w:r>
        <w:rPr>
          <w:rFonts w:ascii="Calibri" w:hAnsi="Calibri"/>
          <w:color w:val="1A2430"/>
          <w:sz w:val="21"/>
        </w:rPr>
        <w:t xml:space="preserve"> Not eligible, or old enough that replacement was due anyway. Budget for these and spread them across quarters rather than buying all at once.</w:t>
      </w:r>
    </w:p>
    <w:p>
      <w:r>
        <w:rPr>
          <w:rFonts w:ascii="Calibri" w:hAnsi="Calibri"/>
          <w:b/>
          <w:color w:val="1A2430"/>
          <w:sz w:val="21"/>
        </w:rPr>
        <w:t>Keep on ESU temporarily.</w:t>
      </w:r>
      <w:r>
        <w:rPr>
          <w:rFonts w:ascii="Calibri" w:hAnsi="Calibri"/>
          <w:color w:val="1A2430"/>
          <w:sz w:val="21"/>
        </w:rPr>
        <w:t xml:space="preserve"> Machines tied to software that will not run on Windows 11 yet. This should be a short list with a date attached to each one.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Step three, sequence it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Do one machine first, belonging to someone patient, and see what breaks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Confirm your line of business software is supported on Windows 11 before going further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Check anything with a physical attachment: label printers, scanners, payment terminals,</w:t>
      </w:r>
    </w:p>
    <w:p>
      <w:r>
        <w:rPr>
          <w:rFonts w:ascii="Calibri" w:hAnsi="Calibri"/>
          <w:color w:val="1A2430"/>
          <w:sz w:val="21"/>
        </w:rPr>
        <w:t xml:space="preserve">      lab or shop floor equipment. Drivers are where upgrades actually fail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Then batch the rest, a few at a time, rather than all at once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Step four, do not forget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Confirm backups are running before you touch anything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Note which machines hold local data that is not backed up to the cloud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Securely wipe and dispose of replaced machines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trap</w:t>
      </w:r>
    </w:p>
    <w:p>
      <w:r>
        <w:rPr>
          <w:rFonts w:ascii="Calibri" w:hAnsi="Calibri"/>
          <w:color w:val="1A2430"/>
          <w:sz w:val="21"/>
        </w:rPr>
        <w:t>Leaving it until the deadline. The upgrade itself is quick. Discovering that a critical piece of equipment has no Windows 11 driver is not, and that discovery is the part that needs lead time.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i/>
          <w:color w:val="1A2430"/>
          <w:sz w:val="21"/>
        </w:rPr>
        <w:t>Version 1.0, August 2026. Figures in Canadian dollars unless stated. Checked at time of writing; verify anything time-sensitive before relying on it.</w:t>
      </w:r>
    </w:p>
    <w:p>
      <w:r>
        <w:rPr>
          <w:rFonts w:ascii="Calibri" w:hAnsi="Calibri"/>
          <w:i/>
          <w:color w:val="1A2430"/>
          <w:sz w:val="21"/>
        </w:rPr>
        <w:t>Free to use and share. From Brevity.Tech, managed IT and automation for small businesses across Metro Vancouver. brevitytech.ca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Windows 10 to 11 Readiness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