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Georgia" w:hAnsi="Georgia"/>
          <w:b/>
          <w:color w:val="1E2A38"/>
          <w:sz w:val="52"/>
        </w:rPr>
        <w:t>Managed IT Quote Comparison Guide</w:t>
      </w:r>
    </w:p>
    <w:p>
      <w:pPr>
        <w:spacing w:before="0" w:after="280"/>
        <w:pBdr>
          <w:bottom w:val="single" w:sz="18" w:space="1" w:color="C98A1E"/>
        </w:pBdr>
      </w:pPr>
    </w:p>
    <w:p>
      <w:r>
        <w:rPr>
          <w:rFonts w:ascii="Calibri" w:hAnsi="Calibri"/>
          <w:i/>
          <w:color w:val="1A2430"/>
          <w:sz w:val="21"/>
        </w:rPr>
        <w:t xml:space="preserve">One of three. Use this one </w:t>
      </w:r>
      <w:r>
        <w:rPr>
          <w:rFonts w:ascii="Calibri" w:hAnsi="Calibri"/>
          <w:i/>
          <w:color w:val="1A2430"/>
          <w:sz w:val="21"/>
        </w:rPr>
        <w:t>on the numbers</w:t>
      </w:r>
      <w:r>
        <w:rPr>
          <w:rFonts w:ascii="Calibri" w:hAnsi="Calibri"/>
          <w:i/>
          <w:color w:val="1A2430"/>
          <w:sz w:val="21"/>
        </w:rPr>
        <w:t>. The Provider Evaluation Scorecard is for the call, and the SLA Review Checklist is for the paperwork.</w:t>
      </w:r>
    </w:p>
    <w:p>
      <w:r>
        <w:rPr>
          <w:rFonts w:ascii="Calibri" w:hAnsi="Calibri"/>
          <w:color w:val="1A2430"/>
          <w:sz w:val="21"/>
        </w:rPr>
        <w:t>Two quotes at $125 and $220 per user can both be fair, because they are usually not selling the same thing. This makes them comparable.</w:t>
      </w:r>
    </w:p>
    <w:p>
      <w:r>
        <w:rPr>
          <w:rFonts w:ascii="Calibri" w:hAnsi="Calibri"/>
          <w:color w:val="1A2430"/>
          <w:sz w:val="21"/>
        </w:rPr>
        <w:t>Use the companion spreadsheet on the templates page to record the numbers. This page explains what to ask.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Normalize the headline number</w:t>
      </w:r>
    </w:p>
    <w:p>
      <w:r>
        <w:rPr>
          <w:rFonts w:ascii="Calibri" w:hAnsi="Calibri"/>
          <w:color w:val="1A2430"/>
          <w:sz w:val="21"/>
        </w:rPr>
        <w:t xml:space="preserve">Ask every provider the same question: </w:t>
      </w:r>
      <w:r>
        <w:rPr>
          <w:rFonts w:ascii="Calibri" w:hAnsi="Calibri"/>
          <w:b/>
          <w:color w:val="1A2430"/>
          <w:sz w:val="21"/>
        </w:rPr>
        <w:t>what is the all-in monthly cost for our exact headcount, with everything you would recommend included?</w:t>
      </w:r>
    </w:p>
    <w:p>
      <w:r>
        <w:rPr>
          <w:rFonts w:ascii="Calibri" w:hAnsi="Calibri"/>
          <w:color w:val="1A2430"/>
          <w:sz w:val="21"/>
        </w:rPr>
        <w:t>Not the base rate. The number you would actually pay.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differences that move the price most</w:t>
      </w:r>
    </w:p>
    <w:p>
      <w:r>
        <w:rPr>
          <w:rFonts w:ascii="Calibri" w:hAnsi="Calibri"/>
          <w:b/>
          <w:color w:val="1A2430"/>
          <w:sz w:val="21"/>
        </w:rPr>
        <w:t>Is security bundled or extra?</w:t>
      </w:r>
      <w:r>
        <w:rPr>
          <w:rFonts w:ascii="Calibri" w:hAnsi="Calibri"/>
          <w:color w:val="1A2430"/>
          <w:sz w:val="21"/>
        </w:rPr>
        <w:t xml:space="preserve"> Endpoint protection, email filtering and backup billed as line items can add $30 to $60 per user on top of a low base.</w:t>
      </w:r>
    </w:p>
    <w:p>
      <w:r>
        <w:rPr>
          <w:rFonts w:ascii="Calibri" w:hAnsi="Calibri"/>
          <w:b/>
          <w:color w:val="1A2430"/>
          <w:sz w:val="21"/>
        </w:rPr>
        <w:t>Is help desk capped?</w:t>
      </w:r>
      <w:r>
        <w:rPr>
          <w:rFonts w:ascii="Calibri" w:hAnsi="Calibri"/>
          <w:color w:val="1A2430"/>
          <w:sz w:val="21"/>
        </w:rPr>
        <w:t xml:space="preserve"> Ask what happens at the cap. Uncapped with no per-ticket charge is common and worth confirming rather than assuming.</w:t>
      </w:r>
    </w:p>
    <w:p>
      <w:r>
        <w:rPr>
          <w:rFonts w:ascii="Calibri" w:hAnsi="Calibri"/>
          <w:b/>
          <w:color w:val="1A2430"/>
          <w:sz w:val="21"/>
        </w:rPr>
        <w:t>Is cloud backup included?</w:t>
      </w:r>
      <w:r>
        <w:rPr>
          <w:rFonts w:ascii="Calibri" w:hAnsi="Calibri"/>
          <w:color w:val="1A2430"/>
          <w:sz w:val="21"/>
        </w:rPr>
        <w:t xml:space="preserve"> Microsoft 365 and Google Workspace backup is frequently separate. It usually adds $5 to $15 per user.</w:t>
      </w:r>
    </w:p>
    <w:p>
      <w:r>
        <w:rPr>
          <w:rFonts w:ascii="Calibri" w:hAnsi="Calibri"/>
          <w:b/>
          <w:color w:val="1A2430"/>
          <w:sz w:val="21"/>
        </w:rPr>
        <w:t>Are after hours and on site visits included?</w:t>
      </w:r>
      <w:r>
        <w:rPr>
          <w:rFonts w:ascii="Calibri" w:hAnsi="Calibri"/>
          <w:color w:val="1A2430"/>
          <w:sz w:val="21"/>
        </w:rPr>
        <w:t xml:space="preserve"> Some plans are business hours only, then bill overtime rates outside them.</w:t>
      </w:r>
    </w:p>
    <w:p>
      <w:r>
        <w:rPr>
          <w:rFonts w:ascii="Calibri" w:hAnsi="Calibri"/>
          <w:b/>
          <w:color w:val="1A2430"/>
          <w:sz w:val="21"/>
        </w:rPr>
        <w:t>Is there a minimum user count?</w:t>
      </w:r>
      <w:r>
        <w:rPr>
          <w:rFonts w:ascii="Calibri" w:hAnsi="Calibri"/>
          <w:color w:val="1A2430"/>
          <w:sz w:val="21"/>
        </w:rPr>
        <w:t xml:space="preserve"> A floor of ten or twenty quietly makes a provider unavailable to a six person firm regardless of the per user price.</w:t>
      </w:r>
    </w:p>
    <w:p>
      <w:r>
        <w:rPr>
          <w:rFonts w:ascii="Calibri" w:hAnsi="Calibri"/>
          <w:b/>
          <w:color w:val="1A2430"/>
          <w:sz w:val="21"/>
        </w:rPr>
        <w:t>What is the onboarding fee?</w:t>
      </w:r>
      <w:r>
        <w:rPr>
          <w:rFonts w:ascii="Calibri" w:hAnsi="Calibri"/>
          <w:color w:val="1A2430"/>
          <w:sz w:val="21"/>
        </w:rPr>
        <w:t xml:space="preserve"> Anywhere from nothing to a couple of thousand. Zero onboarding usually reappears in the monthly rate.</w:t>
      </w:r>
    </w:p>
    <w:p>
      <w:r>
        <w:rPr>
          <w:rFonts w:ascii="Calibri" w:hAnsi="Calibri"/>
          <w:b/>
          <w:color w:val="1A2430"/>
          <w:sz w:val="21"/>
        </w:rPr>
        <w:t>What is out of scope, and at what rate?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For reference, the Metro Vancouver market in 2026</w:t>
      </w:r>
    </w:p>
    <w:p>
      <w:r>
        <w:rPr>
          <w:rFonts w:ascii="Calibri" w:hAnsi="Calibri"/>
          <w:color w:val="1A2430"/>
          <w:sz w:val="21"/>
        </w:rPr>
        <w:t xml:space="preserve">All figures in </w:t>
      </w:r>
      <w:r>
        <w:rPr>
          <w:rFonts w:ascii="Calibri" w:hAnsi="Calibri"/>
          <w:b/>
          <w:color w:val="1A2430"/>
          <w:sz w:val="21"/>
        </w:rPr>
        <w:t>Canadian dollars</w:t>
      </w:r>
      <w:r>
        <w:rPr>
          <w:rFonts w:ascii="Calibri" w:hAnsi="Calibri"/>
          <w:color w:val="1A2430"/>
          <w:sz w:val="21"/>
        </w:rPr>
        <w:t>, checked August 2026 against our own rate card and publicly posted pricing from Metro Vancouver providers.</w:t>
      </w:r>
    </w:p>
    <w:p>
      <w:r>
        <w:rPr>
          <w:rFonts w:ascii="Calibri" w:hAnsi="Calibri"/>
          <w:color w:val="1A2430"/>
          <w:sz w:val="21"/>
        </w:rPr>
        <w:t xml:space="preserve">Fully managed IT generally runs </w:t>
      </w:r>
      <w:r>
        <w:rPr>
          <w:rFonts w:ascii="Calibri" w:hAnsi="Calibri"/>
          <w:b/>
          <w:color w:val="1A2430"/>
          <w:sz w:val="21"/>
        </w:rPr>
        <w:t>$110 to $250 per user per month</w:t>
      </w:r>
      <w:r>
        <w:rPr>
          <w:rFonts w:ascii="Calibri" w:hAnsi="Calibri"/>
          <w:color w:val="1A2430"/>
          <w:sz w:val="21"/>
        </w:rPr>
        <w:t xml:space="preserve">. Hourly work runs </w:t>
      </w:r>
      <w:r>
        <w:rPr>
          <w:rFonts w:ascii="Calibri" w:hAnsi="Calibri"/>
          <w:b/>
          <w:color w:val="1A2430"/>
          <w:sz w:val="21"/>
        </w:rPr>
        <w:t>$120 to $200</w:t>
      </w:r>
      <w:r>
        <w:rPr>
          <w:rFonts w:ascii="Calibri" w:hAnsi="Calibri"/>
          <w:color w:val="1A2430"/>
          <w:sz w:val="21"/>
        </w:rPr>
        <w:t xml:space="preserve">. One time onboarding varies widely: </w:t>
      </w:r>
      <w:r>
        <w:rPr>
          <w:rFonts w:ascii="Calibri" w:hAnsi="Calibri"/>
          <w:b/>
          <w:color w:val="1A2430"/>
          <w:sz w:val="21"/>
        </w:rPr>
        <w:t>$0 to $5,000</w:t>
      </w:r>
      <w:r>
        <w:rPr>
          <w:rFonts w:ascii="Calibri" w:hAnsi="Calibri"/>
          <w:color w:val="1A2430"/>
          <w:sz w:val="21"/>
        </w:rPr>
        <w:t xml:space="preserve"> for a straightforward office, and more where there is a server, a migration, or no existing documentation to work from.</w:t>
      </w:r>
    </w:p>
    <w:p>
      <w:r>
        <w:rPr>
          <w:rFonts w:ascii="Calibri" w:hAnsi="Calibri"/>
          <w:color w:val="1A2430"/>
          <w:sz w:val="21"/>
        </w:rPr>
        <w:t>Treat a single quote outside those bands as a question to ask rather than a red flag.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question that reveals most</w:t>
      </w:r>
    </w:p>
    <w:p>
      <w:r>
        <w:rPr>
          <w:rFonts w:ascii="Calibri" w:hAnsi="Calibri"/>
          <w:color w:val="1A2430"/>
          <w:sz w:val="21"/>
        </w:rPr>
        <w:t xml:space="preserve">Ask what is </w:t>
      </w:r>
      <w:r>
        <w:rPr>
          <w:rFonts w:ascii="Calibri" w:hAnsi="Calibri"/>
          <w:b/>
          <w:color w:val="1A2430"/>
          <w:sz w:val="21"/>
        </w:rPr>
        <w:t>not</w:t>
      </w:r>
      <w:r>
        <w:rPr>
          <w:rFonts w:ascii="Calibri" w:hAnsi="Calibri"/>
          <w:color w:val="1A2430"/>
          <w:sz w:val="21"/>
        </w:rPr>
        <w:t xml:space="preserve"> included. A provider who names their boundary has thought about it. A provider who says everything is covered has not, and you will find the exception later with an invoice attached.</w:t>
      </w:r>
    </w:p>
    <w:p>
      <w:pPr>
        <w:spacing w:before="80" w:after="200"/>
        <w:pBdr>
          <w:bottom w:val="single" w:sz="6" w:space="1" w:color="E4E0D6"/>
        </w:pBdr>
      </w:pPr>
    </w:p>
    <w:p>
      <w:r>
        <w:rPr>
          <w:rFonts w:ascii="Calibri" w:hAnsi="Calibri"/>
          <w:i/>
          <w:color w:val="1A2430"/>
          <w:sz w:val="21"/>
        </w:rPr>
        <w:t>Version 1.0, August 2026. Figures in Canadian dollars unless stated. Checked at time of writing; verify anything time-sensitive before relying on it.</w:t>
      </w:r>
    </w:p>
    <w:p>
      <w:r>
        <w:rPr>
          <w:rFonts w:ascii="Calibri" w:hAnsi="Calibri"/>
          <w:i/>
          <w:color w:val="1A2430"/>
          <w:sz w:val="21"/>
        </w:rPr>
        <w:t>Free to use and share. From Brevity.Tech, managed IT and automation for small businesses across Metro Vancouver. brevitytech.ca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368" w:bottom="1080" w:left="136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right"/>
      </w:tabs>
      <w:pBdr>
        <w:top w:val="single" w:sz="6" w:space="6" w:color="E4E0D6"/>
      </w:pBdr>
    </w:pPr>
    <w:r>
      <w:rPr>
        <w:rFonts w:ascii="Calibri" w:hAnsi="Calibri"/>
        <w:color w:val="4E5A66"/>
        <w:sz w:val="17"/>
      </w:rPr>
      <w:t>brevitytech.ca  ·  778-321-2372  ·  contact@brevitytech.ca</w:t>
    </w:r>
    <w:r>
      <w:tab/>
    </w:r>
    <w:r>
      <w:rPr>
        <w:rFonts w:ascii="Calibri" w:hAnsi="Calibri"/>
        <w:color w:val="4E5A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04" w:val="right"/>
      </w:tabs>
      <w:pBdr>
        <w:bottom w:val="single" w:sz="6" w:space="6" w:color="E4E0D6"/>
      </w:pBdr>
    </w:pPr>
    <w:r>
      <w:drawing>
        <wp:inline xmlns:a="http://schemas.openxmlformats.org/drawingml/2006/main" xmlns:pic="http://schemas.openxmlformats.org/drawingml/2006/picture">
          <wp:extent cx="960120" cy="4275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evity-wordmark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275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4E5A66"/>
        <w:sz w:val="17"/>
      </w:rPr>
      <w:tab/>
      <w:t>Managed IT Quote Comparison 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A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