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</w:pPr>
      <w:r>
        <w:rPr>
          <w:rFonts w:ascii="Georgia" w:hAnsi="Georgia"/>
          <w:b/>
          <w:color w:val="1E2A38"/>
          <w:sz w:val="52"/>
        </w:rPr>
        <w:t>Cyber insurance readiness checklist</w:t>
      </w:r>
    </w:p>
    <w:p>
      <w:pPr>
        <w:spacing w:before="0" w:after="280"/>
        <w:pBdr>
          <w:bottom w:val="single" w:sz="18" w:space="1" w:color="C98A1E"/>
        </w:pBdr>
      </w:pPr>
    </w:p>
    <w:p>
      <w:r>
        <w:rPr>
          <w:rFonts w:ascii="Calibri" w:hAnsi="Calibri"/>
          <w:color w:val="1A2430"/>
          <w:sz w:val="21"/>
        </w:rPr>
        <w:t>The controls insurers now ask about on renewal forms, in plain language. Work through it before the form arrives, not after.</w:t>
      </w:r>
    </w:p>
    <w:p>
      <w:r>
        <w:rPr>
          <w:rFonts w:ascii="Calibri" w:hAnsi="Calibri"/>
          <w:color w:val="1A2430"/>
          <w:sz w:val="21"/>
        </w:rPr>
        <w:t>Free to use and adapt.</w:t>
      </w:r>
    </w:p>
    <w:p>
      <w:pPr>
        <w:spacing w:before="80" w:after="200"/>
        <w:pBdr>
          <w:bottom w:val="single" w:sz="6" w:space="1" w:color="E4E0D6"/>
        </w:pBdr>
      </w:pP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Why the questions got harder</w:t>
      </w:r>
    </w:p>
    <w:p>
      <w:r>
        <w:rPr>
          <w:rFonts w:ascii="Calibri" w:hAnsi="Calibri"/>
          <w:color w:val="1A2430"/>
          <w:sz w:val="21"/>
        </w:rPr>
        <w:t>Cyber insurance applications used to be short. They are not anymore. Insurers now ask directly whether specific controls are in place, and the answers affect both your premium and whether a claim gets paid.</w:t>
      </w:r>
    </w:p>
    <w:p>
      <w:r>
        <w:rPr>
          <w:rFonts w:ascii="Calibri" w:hAnsi="Calibri"/>
          <w:color w:val="1A2430"/>
          <w:sz w:val="21"/>
        </w:rPr>
        <w:t>Work through this honestly. An accurate "no" is something you can fix. An inaccurate "yes" is the answer that causes trouble at claim time, because an application is a factual declaration and a materially wrong answer can put your cover at risk.</w:t>
      </w:r>
    </w:p>
    <w:p>
      <w:pPr>
        <w:spacing w:before="80" w:after="200"/>
        <w:pBdr>
          <w:bottom w:val="single" w:sz="6" w:space="1" w:color="E4E0D6"/>
        </w:pBdr>
      </w:pP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Identity and access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 xml:space="preserve">Multi-factor authentication on </w:t>
      </w:r>
      <w:r>
        <w:rPr>
          <w:rFonts w:ascii="Calibri" w:hAnsi="Calibri"/>
          <w:b/>
          <w:color w:val="1A2430"/>
          <w:sz w:val="21"/>
        </w:rPr>
        <w:t>all</w:t>
      </w:r>
      <w:r>
        <w:rPr>
          <w:rFonts w:ascii="Calibri" w:hAnsi="Calibri"/>
          <w:color w:val="1A2430"/>
          <w:sz w:val="21"/>
        </w:rPr>
        <w:t xml:space="preserve"> email accounts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Multi-factor authentication on remote access and VPN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Multi-factor authentication on administrator accounts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No shared or generic logins standing in for named individuals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Administrator accounts kept separate from day-to-day accounts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Access removed the same day someone leaves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A password manager in use, rather than reused passwords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Devices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Endpoint protection on every computer, centrally monitored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Disk encryption enabled on laptops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Operating systems and applications patched on a schedule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No unsupported operating systems still in use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Mobile devices that reach company email are managed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b/>
          <w:color w:val="1A2430"/>
          <w:sz w:val="21"/>
        </w:rPr>
        <w:t>No Remote Desktop (RDP) exposed directly to the internet.</w:t>
      </w:r>
      <w:r>
        <w:rPr>
          <w:rFonts w:ascii="Calibri" w:hAnsi="Calibri"/>
          <w:color w:val="1A2430"/>
          <w:sz w:val="21"/>
        </w:rPr>
        <w:t xml:space="preserve"> This is a knockout question</w:t>
      </w:r>
    </w:p>
    <w:p>
      <w:r>
        <w:rPr>
          <w:rFonts w:ascii="Calibri" w:hAnsi="Calibri"/>
          <w:color w:val="1A2430"/>
          <w:sz w:val="21"/>
        </w:rPr>
        <w:t xml:space="preserve">      on most current forms. If you need remote access, it goes behind a VPN or a broker, not       straight onto the open internet.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Backups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Backups running for email, files, and any server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At least one copy ransomware cannot reach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Restores tested, with a date you can actually name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Retention long enough for your obligations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Email and fraud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Spam and phishing filtering in place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External sender warnings enabled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SPF, DKIM, and DMARC configured on your domain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A verification step before any change to payment details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Staff have been shown what invoice fraud looks like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Process and documentation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You can produce a list of devices and who has them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You know where your data lives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Someone is named as responsible for IT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A written plan for what happens after an incident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Evidence you could show an underwriter: reports, screenshots, policies</w:t>
      </w:r>
    </w:p>
    <w:p>
      <w:r>
        <w:rPr>
          <w:rFonts w:ascii="Calibri" w:hAnsi="Calibri"/>
          <w:color w:val="1A2430"/>
          <w:sz w:val="21"/>
        </w:rPr>
        <w:t xml:space="preserve">For each box you tick, note </w:t>
      </w:r>
      <w:r>
        <w:rPr>
          <w:rFonts w:ascii="Calibri" w:hAnsi="Calibri"/>
          <w:b/>
          <w:color w:val="1A2430"/>
          <w:sz w:val="21"/>
        </w:rPr>
        <w:t>where the evidence lives</w:t>
      </w:r>
      <w:r>
        <w:rPr>
          <w:rFonts w:ascii="Calibri" w:hAnsi="Calibri"/>
          <w:color w:val="1A2430"/>
          <w:sz w:val="21"/>
        </w:rPr>
        <w:t>. "Yes" is the answer; being able to show it is what matters if a claim is ever examined.</w:t>
      </w:r>
    </w:p>
    <w:p>
      <w:pPr>
        <w:spacing w:before="80" w:after="200"/>
        <w:pBdr>
          <w:bottom w:val="single" w:sz="6" w:space="1" w:color="E4E0D6"/>
        </w:pBdr>
      </w:pP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How to use your answers</w:t>
      </w:r>
    </w:p>
    <w:p>
      <w:r>
        <w:rPr>
          <w:rFonts w:ascii="Calibri" w:hAnsi="Calibri"/>
          <w:color w:val="1A2430"/>
          <w:sz w:val="21"/>
        </w:rPr>
        <w:t>Every unchecked box is either a fix or an honest "no" on the form. Most are a few hours of work, not a project.</w:t>
      </w:r>
    </w:p>
    <w:p>
      <w:r>
        <w:rPr>
          <w:rFonts w:ascii="Calibri" w:hAnsi="Calibri"/>
          <w:color w:val="1A2430"/>
          <w:sz w:val="21"/>
        </w:rPr>
        <w:t xml:space="preserve">The two that most often move a premium: </w:t>
      </w:r>
      <w:r>
        <w:rPr>
          <w:rFonts w:ascii="Calibri" w:hAnsi="Calibri"/>
          <w:b/>
          <w:color w:val="1A2430"/>
          <w:sz w:val="21"/>
        </w:rPr>
        <w:t>multi-factor authentication everywhere</w:t>
      </w:r>
      <w:r>
        <w:rPr>
          <w:rFonts w:ascii="Calibri" w:hAnsi="Calibri"/>
          <w:color w:val="1A2430"/>
          <w:sz w:val="21"/>
        </w:rPr>
        <w:t xml:space="preserve">, and </w:t>
      </w:r>
      <w:r>
        <w:rPr>
          <w:rFonts w:ascii="Calibri" w:hAnsi="Calibri"/>
          <w:b/>
          <w:color w:val="1A2430"/>
          <w:sz w:val="21"/>
        </w:rPr>
        <w:t>backups with a tested restore</w:t>
      </w:r>
      <w:r>
        <w:rPr>
          <w:rFonts w:ascii="Calibri" w:hAnsi="Calibri"/>
          <w:color w:val="1A2430"/>
          <w:sz w:val="21"/>
        </w:rPr>
        <w:t>. If you only do two things, do those.</w:t>
      </w:r>
    </w:p>
    <w:p>
      <w:pPr>
        <w:spacing w:before="80" w:after="200"/>
        <w:pBdr>
          <w:bottom w:val="single" w:sz="6" w:space="1" w:color="E4E0D6"/>
        </w:pBdr>
      </w:pPr>
    </w:p>
    <w:p>
      <w:r>
        <w:rPr>
          <w:rFonts w:ascii="Calibri" w:hAnsi="Calibri"/>
          <w:b/>
          <w:color w:val="1A2430"/>
          <w:sz w:val="21"/>
        </w:rPr>
        <w:t>About this template.</w:t>
      </w:r>
      <w:r>
        <w:rPr>
          <w:rFonts w:ascii="Calibri" w:hAnsi="Calibri"/>
          <w:color w:val="1A2430"/>
          <w:sz w:val="21"/>
        </w:rPr>
        <w:t xml:space="preserve"> Free to use, edit, and share, including commercially. No credit needed and no permission required. It is a starting point built from common practice. It is not legal advice, not a compliance certification, and not a substitute for advice about your situation. Your obligations depend on your industry, your regulator, your insurer, and your contracts. If you are in a regulated field, have someone qualified review this before you rely on it.</w:t>
      </w:r>
    </w:p>
    <w:p>
      <w:r>
        <w:rPr>
          <w:rFonts w:ascii="Calibri" w:hAnsi="Calibri"/>
          <w:color w:val="1A2430"/>
          <w:sz w:val="21"/>
        </w:rPr>
        <w:t>Last reviewed: August 2026 · Latest version: brevitytech.ca/templates</w:t>
      </w:r>
    </w:p>
    <w:p>
      <w:r>
        <w:rPr>
          <w:rFonts w:ascii="Calibri" w:hAnsi="Calibri"/>
          <w:i/>
          <w:color w:val="1A2430"/>
          <w:sz w:val="21"/>
        </w:rPr>
        <w:t>Made by **Brevity.Tech**, managed IT and automation for small businesses in Metro Vancouver. We complete this questionnaire with clients and put the controls in place, so renewal becomes an hour of form-filling rather than a scramble. A free 30-minute check will tell you which boxes you can already tick. brevitytech.ca · 778-321-2372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368" w:bottom="1080" w:left="136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504" w:val="right"/>
      </w:tabs>
      <w:pBdr>
        <w:top w:val="single" w:sz="6" w:space="6" w:color="E4E0D6"/>
      </w:pBdr>
    </w:pPr>
    <w:r>
      <w:rPr>
        <w:rFonts w:ascii="Calibri" w:hAnsi="Calibri"/>
        <w:color w:val="4E5A66"/>
        <w:sz w:val="17"/>
      </w:rPr>
      <w:t>brevitytech.ca  ·  778-321-2372  ·  contact@brevitytech.ca</w:t>
    </w:r>
    <w:r>
      <w:tab/>
    </w:r>
    <w:r>
      <w:rPr>
        <w:rFonts w:ascii="Calibri" w:hAnsi="Calibri"/>
        <w:color w:val="4E5A66"/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504" w:val="right"/>
      </w:tabs>
      <w:pBdr>
        <w:bottom w:val="single" w:sz="6" w:space="6" w:color="E4E0D6"/>
      </w:pBdr>
    </w:pPr>
    <w:r>
      <w:drawing>
        <wp:inline xmlns:a="http://schemas.openxmlformats.org/drawingml/2006/main" xmlns:pic="http://schemas.openxmlformats.org/drawingml/2006/picture">
          <wp:extent cx="960120" cy="42758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revity-wordmark-d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120" cy="427584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/>
        <w:color w:val="4E5A66"/>
        <w:sz w:val="17"/>
      </w:rPr>
      <w:tab/>
      <w:t>Cyber insurance readiness checklist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Calibri" w:hAnsi="Calibri"/>
      <w:color w:val="1A24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